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DD929" w14:textId="77777777" w:rsidR="003963E8" w:rsidRDefault="005F0ED9">
      <w:pPr>
        <w:pStyle w:val="Standard"/>
        <w:spacing w:after="120"/>
        <w:jc w:val="center"/>
      </w:pPr>
      <w:r>
        <w:rPr>
          <w:b/>
        </w:rPr>
        <w:t>IN THE _[1]_ COURT OF _[2]_ COUNTY</w:t>
      </w:r>
      <w:r>
        <w:rPr>
          <w:b/>
        </w:rPr>
        <w:br/>
      </w:r>
      <w:r>
        <w:rPr>
          <w:b/>
        </w:rPr>
        <w:t>STATE OF _[3]_</w:t>
      </w:r>
    </w:p>
    <w:tbl>
      <w:tblPr>
        <w:tblW w:w="9475" w:type="dxa"/>
        <w:jc w:val="center"/>
        <w:tblLayout w:type="fixed"/>
        <w:tblCellMar>
          <w:left w:w="10" w:type="dxa"/>
          <w:right w:w="10" w:type="dxa"/>
        </w:tblCellMar>
        <w:tblLook w:val="04A0" w:firstRow="1" w:lastRow="0" w:firstColumn="1" w:lastColumn="0" w:noHBand="0" w:noVBand="1"/>
      </w:tblPr>
      <w:tblGrid>
        <w:gridCol w:w="4737"/>
        <w:gridCol w:w="4738"/>
      </w:tblGrid>
      <w:tr w:rsidR="003963E8" w14:paraId="02AC175A" w14:textId="77777777">
        <w:tblPrEx>
          <w:tblCellMar>
            <w:top w:w="0" w:type="dxa"/>
            <w:bottom w:w="0" w:type="dxa"/>
          </w:tblCellMar>
        </w:tblPrEx>
        <w:trPr>
          <w:jc w:val="center"/>
        </w:trPr>
        <w:tc>
          <w:tcPr>
            <w:tcW w:w="4737" w:type="dxa"/>
            <w:tcBorders>
              <w:bottom w:val="single" w:sz="4" w:space="0" w:color="00000A"/>
              <w:right w:val="single" w:sz="4" w:space="0" w:color="00000A"/>
            </w:tcBorders>
            <w:tcMar>
              <w:top w:w="0" w:type="dxa"/>
              <w:left w:w="115" w:type="dxa"/>
              <w:bottom w:w="0" w:type="dxa"/>
              <w:right w:w="115" w:type="dxa"/>
            </w:tcMar>
          </w:tcPr>
          <w:p w14:paraId="7A90CF62" w14:textId="77777777" w:rsidR="003963E8" w:rsidRDefault="005F0ED9">
            <w:pPr>
              <w:pStyle w:val="Standard"/>
              <w:spacing w:after="120"/>
            </w:pPr>
            <w:r>
              <w:rPr>
                <w:rFonts w:cs="Tahoma"/>
                <w:b/>
              </w:rPr>
              <w:t>_[4]_,</w:t>
            </w:r>
          </w:p>
          <w:p w14:paraId="2070EC79" w14:textId="77777777" w:rsidR="003963E8" w:rsidRDefault="005F0ED9">
            <w:pPr>
              <w:pStyle w:val="Standard"/>
              <w:spacing w:after="120"/>
            </w:pPr>
            <w:r>
              <w:rPr>
                <w:rFonts w:cs="Tahoma"/>
                <w:b/>
              </w:rPr>
              <w:tab/>
              <w:t>Plaintiff,</w:t>
            </w:r>
          </w:p>
          <w:p w14:paraId="272C99D4" w14:textId="77777777" w:rsidR="003963E8" w:rsidRDefault="005F0ED9">
            <w:pPr>
              <w:pStyle w:val="Standard"/>
              <w:spacing w:after="120"/>
            </w:pPr>
            <w:r>
              <w:rPr>
                <w:rFonts w:cs="Tahoma"/>
                <w:b/>
              </w:rPr>
              <w:t>v.</w:t>
            </w:r>
          </w:p>
          <w:p w14:paraId="75161282" w14:textId="77777777" w:rsidR="003963E8" w:rsidRDefault="005F0ED9">
            <w:pPr>
              <w:pStyle w:val="Standard"/>
              <w:spacing w:after="120"/>
            </w:pPr>
            <w:r>
              <w:rPr>
                <w:rFonts w:cs="Tahoma"/>
                <w:b/>
              </w:rPr>
              <w:t>_[5]_,</w:t>
            </w:r>
          </w:p>
          <w:p w14:paraId="6AD103C7" w14:textId="77777777" w:rsidR="003963E8" w:rsidRDefault="005F0ED9">
            <w:pPr>
              <w:pStyle w:val="Standard"/>
              <w:spacing w:after="120"/>
            </w:pPr>
            <w:r>
              <w:rPr>
                <w:rFonts w:cs="Tahoma"/>
                <w:b/>
              </w:rPr>
              <w:tab/>
              <w:t>Defendant.</w:t>
            </w:r>
          </w:p>
        </w:tc>
        <w:tc>
          <w:tcPr>
            <w:tcW w:w="4737" w:type="dxa"/>
            <w:tcBorders>
              <w:left w:val="single" w:sz="4" w:space="0" w:color="00000A"/>
              <w:bottom w:val="single" w:sz="4" w:space="0" w:color="00000A"/>
            </w:tcBorders>
            <w:tcMar>
              <w:top w:w="0" w:type="dxa"/>
              <w:left w:w="115" w:type="dxa"/>
              <w:bottom w:w="0" w:type="dxa"/>
              <w:right w:w="115" w:type="dxa"/>
            </w:tcMar>
          </w:tcPr>
          <w:p w14:paraId="6F8AE18D" w14:textId="77777777" w:rsidR="003963E8" w:rsidRDefault="003963E8">
            <w:pPr>
              <w:pStyle w:val="Standard"/>
              <w:spacing w:after="120"/>
              <w:rPr>
                <w:rFonts w:cs="Cambria"/>
                <w:b/>
                <w:szCs w:val="22"/>
              </w:rPr>
            </w:pPr>
          </w:p>
          <w:p w14:paraId="3DFBCC98" w14:textId="77777777" w:rsidR="003963E8" w:rsidRDefault="005F0ED9">
            <w:pPr>
              <w:pStyle w:val="Standard"/>
              <w:spacing w:after="120"/>
              <w:rPr>
                <w:rFonts w:cs="Cambria"/>
                <w:szCs w:val="22"/>
              </w:rPr>
            </w:pPr>
            <w:r>
              <w:rPr>
                <w:rFonts w:cs="Cambria"/>
                <w:b/>
                <w:szCs w:val="22"/>
              </w:rPr>
              <w:t>CIVIL ACTION FILE</w:t>
            </w:r>
          </w:p>
          <w:p w14:paraId="7FE4AC1F" w14:textId="77777777" w:rsidR="003963E8" w:rsidRDefault="005F0ED9">
            <w:pPr>
              <w:pStyle w:val="Standard"/>
              <w:spacing w:after="120"/>
              <w:rPr>
                <w:rFonts w:cs="Cambria"/>
                <w:szCs w:val="22"/>
              </w:rPr>
            </w:pPr>
            <w:r>
              <w:rPr>
                <w:rFonts w:cs="Cambria"/>
                <w:b/>
                <w:szCs w:val="22"/>
              </w:rPr>
              <w:t>NO. _[6]_</w:t>
            </w:r>
          </w:p>
        </w:tc>
      </w:tr>
      <w:tr w:rsidR="003963E8" w14:paraId="2756D712" w14:textId="77777777">
        <w:tblPrEx>
          <w:tblCellMar>
            <w:top w:w="0" w:type="dxa"/>
            <w:bottom w:w="0" w:type="dxa"/>
          </w:tblCellMar>
        </w:tblPrEx>
        <w:trPr>
          <w:jc w:val="center"/>
        </w:trPr>
        <w:tc>
          <w:tcPr>
            <w:tcW w:w="9474" w:type="dxa"/>
            <w:gridSpan w:val="2"/>
            <w:tcBorders>
              <w:top w:val="single" w:sz="4" w:space="0" w:color="00000A"/>
              <w:bottom w:val="single" w:sz="4" w:space="0" w:color="00000A"/>
            </w:tcBorders>
            <w:tcMar>
              <w:top w:w="0" w:type="dxa"/>
              <w:left w:w="115" w:type="dxa"/>
              <w:bottom w:w="0" w:type="dxa"/>
              <w:right w:w="115" w:type="dxa"/>
            </w:tcMar>
          </w:tcPr>
          <w:p w14:paraId="1F08955D" w14:textId="77777777" w:rsidR="003963E8" w:rsidRDefault="005F0ED9">
            <w:pPr>
              <w:pStyle w:val="Standard"/>
              <w:spacing w:before="120" w:after="120"/>
              <w:jc w:val="center"/>
              <w:rPr>
                <w:szCs w:val="22"/>
              </w:rPr>
            </w:pPr>
            <w:r>
              <w:rPr>
                <w:rFonts w:cs="Tahoma"/>
                <w:b/>
                <w:szCs w:val="22"/>
              </w:rPr>
              <w:t>INCOME DEDUCTION ORDER</w:t>
            </w:r>
          </w:p>
        </w:tc>
      </w:tr>
    </w:tbl>
    <w:p w14:paraId="4985A68E" w14:textId="77777777" w:rsidR="003963E8" w:rsidRDefault="003963E8">
      <w:pPr>
        <w:pStyle w:val="Standard"/>
        <w:jc w:val="both"/>
      </w:pPr>
    </w:p>
    <w:p w14:paraId="27536756" w14:textId="77777777" w:rsidR="003963E8" w:rsidRDefault="005F0ED9">
      <w:pPr>
        <w:pStyle w:val="Standard"/>
        <w:spacing w:line="360" w:lineRule="auto"/>
        <w:jc w:val="both"/>
      </w:pPr>
      <w:r>
        <w:rPr>
          <w:b/>
        </w:rPr>
        <w:t>1.</w:t>
      </w:r>
      <w:r>
        <w:tab/>
        <w:t>These terms, as used herein, will be defined as follows:</w:t>
      </w:r>
    </w:p>
    <w:tbl>
      <w:tblPr>
        <w:tblW w:w="7646" w:type="dxa"/>
        <w:tblInd w:w="1081" w:type="dxa"/>
        <w:tblLayout w:type="fixed"/>
        <w:tblCellMar>
          <w:left w:w="10" w:type="dxa"/>
          <w:right w:w="10" w:type="dxa"/>
        </w:tblCellMar>
        <w:tblLook w:val="04A0" w:firstRow="1" w:lastRow="0" w:firstColumn="1" w:lastColumn="0" w:noHBand="0" w:noVBand="1"/>
      </w:tblPr>
      <w:tblGrid>
        <w:gridCol w:w="2244"/>
        <w:gridCol w:w="5402"/>
      </w:tblGrid>
      <w:tr w:rsidR="003963E8" w14:paraId="5880BAD4" w14:textId="77777777">
        <w:tblPrEx>
          <w:tblCellMar>
            <w:top w:w="0" w:type="dxa"/>
            <w:bottom w:w="0" w:type="dxa"/>
          </w:tblCellMar>
        </w:tblPrEx>
        <w:tc>
          <w:tcPr>
            <w:tcW w:w="2244" w:type="dxa"/>
            <w:tcMar>
              <w:top w:w="0" w:type="dxa"/>
              <w:left w:w="108" w:type="dxa"/>
              <w:bottom w:w="0" w:type="dxa"/>
              <w:right w:w="108" w:type="dxa"/>
            </w:tcMar>
          </w:tcPr>
          <w:p w14:paraId="45B0083D" w14:textId="77777777" w:rsidR="003963E8" w:rsidRDefault="005F0ED9">
            <w:pPr>
              <w:pStyle w:val="Standard"/>
              <w:spacing w:line="360" w:lineRule="auto"/>
              <w:jc w:val="both"/>
              <w:rPr>
                <w:rFonts w:cs="Cambria"/>
                <w:szCs w:val="22"/>
              </w:rPr>
            </w:pPr>
            <w:r>
              <w:rPr>
                <w:rFonts w:cs="Cambria"/>
                <w:szCs w:val="22"/>
              </w:rPr>
              <w:t>Obligor:</w:t>
            </w:r>
          </w:p>
        </w:tc>
        <w:tc>
          <w:tcPr>
            <w:tcW w:w="5401" w:type="dxa"/>
            <w:tcMar>
              <w:top w:w="0" w:type="dxa"/>
              <w:left w:w="108" w:type="dxa"/>
              <w:bottom w:w="0" w:type="dxa"/>
              <w:right w:w="108" w:type="dxa"/>
            </w:tcMar>
          </w:tcPr>
          <w:p w14:paraId="0D38D645" w14:textId="77777777" w:rsidR="003963E8" w:rsidRDefault="005F0ED9">
            <w:pPr>
              <w:pStyle w:val="Standard"/>
              <w:spacing w:line="360" w:lineRule="auto"/>
              <w:jc w:val="both"/>
              <w:rPr>
                <w:rFonts w:cs="Cambria"/>
                <w:szCs w:val="22"/>
              </w:rPr>
            </w:pPr>
            <w:r>
              <w:rPr>
                <w:rFonts w:cs="Cambria"/>
                <w:b/>
                <w:szCs w:val="22"/>
              </w:rPr>
              <w:t>_[7]_</w:t>
            </w:r>
          </w:p>
        </w:tc>
      </w:tr>
      <w:tr w:rsidR="003963E8" w14:paraId="20616936" w14:textId="77777777">
        <w:tblPrEx>
          <w:tblCellMar>
            <w:top w:w="0" w:type="dxa"/>
            <w:bottom w:w="0" w:type="dxa"/>
          </w:tblCellMar>
        </w:tblPrEx>
        <w:tc>
          <w:tcPr>
            <w:tcW w:w="2244" w:type="dxa"/>
            <w:tcMar>
              <w:top w:w="0" w:type="dxa"/>
              <w:left w:w="108" w:type="dxa"/>
              <w:bottom w:w="0" w:type="dxa"/>
              <w:right w:w="108" w:type="dxa"/>
            </w:tcMar>
          </w:tcPr>
          <w:p w14:paraId="5D8C45D5" w14:textId="77777777" w:rsidR="003963E8" w:rsidRDefault="005F0ED9">
            <w:pPr>
              <w:pStyle w:val="Standard"/>
              <w:spacing w:line="360" w:lineRule="auto"/>
              <w:jc w:val="both"/>
              <w:rPr>
                <w:rFonts w:cs="Cambria"/>
                <w:szCs w:val="22"/>
              </w:rPr>
            </w:pPr>
            <w:r>
              <w:rPr>
                <w:rFonts w:cs="Cambria"/>
                <w:szCs w:val="22"/>
              </w:rPr>
              <w:t>Payee:</w:t>
            </w:r>
          </w:p>
        </w:tc>
        <w:tc>
          <w:tcPr>
            <w:tcW w:w="5401" w:type="dxa"/>
            <w:tcMar>
              <w:top w:w="0" w:type="dxa"/>
              <w:left w:w="108" w:type="dxa"/>
              <w:bottom w:w="0" w:type="dxa"/>
              <w:right w:w="108" w:type="dxa"/>
            </w:tcMar>
          </w:tcPr>
          <w:p w14:paraId="695FEF04" w14:textId="77777777" w:rsidR="003963E8" w:rsidRDefault="005F0ED9">
            <w:pPr>
              <w:pStyle w:val="Standard"/>
              <w:spacing w:line="360" w:lineRule="auto"/>
              <w:jc w:val="both"/>
              <w:rPr>
                <w:rFonts w:cs="Cambria"/>
                <w:szCs w:val="22"/>
              </w:rPr>
            </w:pPr>
            <w:r>
              <w:rPr>
                <w:rFonts w:cs="Cambria"/>
                <w:b/>
                <w:szCs w:val="22"/>
              </w:rPr>
              <w:t>_[8]_</w:t>
            </w:r>
          </w:p>
        </w:tc>
      </w:tr>
      <w:tr w:rsidR="003963E8" w14:paraId="6BB9318D" w14:textId="77777777">
        <w:tblPrEx>
          <w:tblCellMar>
            <w:top w:w="0" w:type="dxa"/>
            <w:bottom w:w="0" w:type="dxa"/>
          </w:tblCellMar>
        </w:tblPrEx>
        <w:tc>
          <w:tcPr>
            <w:tcW w:w="2244" w:type="dxa"/>
            <w:tcMar>
              <w:top w:w="0" w:type="dxa"/>
              <w:left w:w="108" w:type="dxa"/>
              <w:bottom w:w="0" w:type="dxa"/>
              <w:right w:w="108" w:type="dxa"/>
            </w:tcMar>
          </w:tcPr>
          <w:p w14:paraId="540E00A7" w14:textId="77777777" w:rsidR="003963E8" w:rsidRDefault="005F0ED9">
            <w:pPr>
              <w:pStyle w:val="Standard"/>
              <w:spacing w:line="360" w:lineRule="auto"/>
              <w:jc w:val="both"/>
              <w:rPr>
                <w:rFonts w:cs="Cambria"/>
                <w:szCs w:val="22"/>
              </w:rPr>
            </w:pPr>
            <w:r>
              <w:rPr>
                <w:rFonts w:cs="Cambria"/>
                <w:szCs w:val="22"/>
              </w:rPr>
              <w:t>Payee’s Address:</w:t>
            </w:r>
          </w:p>
        </w:tc>
        <w:tc>
          <w:tcPr>
            <w:tcW w:w="5401" w:type="dxa"/>
            <w:tcMar>
              <w:top w:w="0" w:type="dxa"/>
              <w:left w:w="108" w:type="dxa"/>
              <w:bottom w:w="0" w:type="dxa"/>
              <w:right w:w="108" w:type="dxa"/>
            </w:tcMar>
          </w:tcPr>
          <w:p w14:paraId="383BDDCF" w14:textId="77777777" w:rsidR="003963E8" w:rsidRDefault="005F0ED9">
            <w:pPr>
              <w:pStyle w:val="Standard"/>
              <w:spacing w:line="360" w:lineRule="auto"/>
              <w:jc w:val="both"/>
              <w:rPr>
                <w:rFonts w:cs="Cambria"/>
                <w:szCs w:val="22"/>
              </w:rPr>
            </w:pPr>
            <w:r>
              <w:rPr>
                <w:rFonts w:cs="Cambria"/>
                <w:b/>
                <w:szCs w:val="22"/>
              </w:rPr>
              <w:t>_[9]_</w:t>
            </w:r>
          </w:p>
        </w:tc>
      </w:tr>
      <w:tr w:rsidR="003963E8" w14:paraId="332F7D6B" w14:textId="77777777">
        <w:tblPrEx>
          <w:tblCellMar>
            <w:top w:w="0" w:type="dxa"/>
            <w:bottom w:w="0" w:type="dxa"/>
          </w:tblCellMar>
        </w:tblPrEx>
        <w:tc>
          <w:tcPr>
            <w:tcW w:w="2244" w:type="dxa"/>
            <w:tcMar>
              <w:top w:w="0" w:type="dxa"/>
              <w:left w:w="108" w:type="dxa"/>
              <w:bottom w:w="0" w:type="dxa"/>
              <w:right w:w="108" w:type="dxa"/>
            </w:tcMar>
          </w:tcPr>
          <w:p w14:paraId="3AAEE8E2" w14:textId="77777777" w:rsidR="003963E8" w:rsidRDefault="005F0ED9">
            <w:pPr>
              <w:pStyle w:val="Standard"/>
              <w:spacing w:line="360" w:lineRule="auto"/>
              <w:jc w:val="both"/>
              <w:rPr>
                <w:rFonts w:cs="Cambria"/>
                <w:szCs w:val="22"/>
              </w:rPr>
            </w:pPr>
            <w:r>
              <w:rPr>
                <w:rFonts w:cs="Cambria"/>
                <w:szCs w:val="22"/>
              </w:rPr>
              <w:t>Payor(s):</w:t>
            </w:r>
          </w:p>
        </w:tc>
        <w:tc>
          <w:tcPr>
            <w:tcW w:w="5401" w:type="dxa"/>
            <w:tcMar>
              <w:top w:w="0" w:type="dxa"/>
              <w:left w:w="108" w:type="dxa"/>
              <w:bottom w:w="0" w:type="dxa"/>
              <w:right w:w="108" w:type="dxa"/>
            </w:tcMar>
          </w:tcPr>
          <w:p w14:paraId="6328E6EA" w14:textId="77777777" w:rsidR="003963E8" w:rsidRDefault="005F0ED9">
            <w:pPr>
              <w:pStyle w:val="Standard"/>
              <w:spacing w:before="240" w:after="240"/>
              <w:rPr>
                <w:rFonts w:cs="Cambria"/>
                <w:szCs w:val="22"/>
              </w:rPr>
            </w:pPr>
            <w:r>
              <w:rPr>
                <w:rFonts w:cs="Cambria"/>
                <w:b/>
                <w:sz w:val="20"/>
                <w:szCs w:val="22"/>
              </w:rPr>
              <w:t>any and every employer, future employer, or any other person, private entity, federal or state government or agency, or any unit of local government providing or administering income due to Obligor as wages, salary,</w:t>
            </w:r>
            <w:r>
              <w:rPr>
                <w:rFonts w:cs="Cambria"/>
                <w:b/>
                <w:sz w:val="20"/>
                <w:szCs w:val="22"/>
              </w:rPr>
              <w:t xml:space="preserve"> bonus, commission, compensation as an independent contractor, workers compensation, unemployment compensation, disability benefits, annuity and retirement benefits, pensions, dividends, interest, royalties, trust or any other payments</w:t>
            </w:r>
          </w:p>
        </w:tc>
      </w:tr>
    </w:tbl>
    <w:p w14:paraId="3FEB469E" w14:textId="77777777" w:rsidR="003963E8" w:rsidRDefault="005F0ED9">
      <w:pPr>
        <w:pStyle w:val="ListParagraph"/>
        <w:spacing w:before="0" w:after="0" w:line="360" w:lineRule="auto"/>
        <w:ind w:hanging="720"/>
        <w:jc w:val="both"/>
      </w:pPr>
      <w:r>
        <w:rPr>
          <w:b/>
        </w:rPr>
        <w:t>2.</w:t>
      </w:r>
      <w:r>
        <w:rPr>
          <w:b/>
        </w:rPr>
        <w:tab/>
      </w:r>
      <w:r>
        <w:t>Payor(s) will de</w:t>
      </w:r>
      <w:r>
        <w:t xml:space="preserve">duct from all monies due and payable to Obligor the following amount until further order of this Court or as may otherwise be provided herein:  beginning immediately, the lesser of </w:t>
      </w:r>
      <w:r>
        <w:rPr>
          <w:b/>
        </w:rPr>
        <w:t>(a)</w:t>
      </w:r>
      <w:r>
        <w:t> </w:t>
      </w:r>
      <w:r>
        <w:rPr>
          <w:b/>
        </w:rPr>
        <w:t>_[10a]_</w:t>
      </w:r>
      <w:r>
        <w:t xml:space="preserve"> ($</w:t>
      </w:r>
      <w:r>
        <w:rPr>
          <w:b/>
        </w:rPr>
        <w:t>_[10b]_</w:t>
      </w:r>
      <w:r>
        <w:t>) dollars per month (or an equivalent amount per pay p</w:t>
      </w:r>
      <w:r>
        <w:t xml:space="preserve">eriod if Obligor is not paid monthly) from Obligor’s gross income; or </w:t>
      </w:r>
      <w:r>
        <w:rPr>
          <w:b/>
        </w:rPr>
        <w:t>(b)</w:t>
      </w:r>
      <w:r>
        <w:t xml:space="preserve"> the maximum amount allowed under § 303.b of the federal Consumer Credit Protection Act, </w:t>
      </w:r>
      <w:r>
        <w:rPr>
          <w:i/>
        </w:rPr>
        <w:t>15 U.S.C.S. § 1673(b)</w:t>
      </w:r>
      <w:r>
        <w:t xml:space="preserve"> (as amended).</w:t>
      </w:r>
    </w:p>
    <w:p w14:paraId="4000DF95" w14:textId="77777777" w:rsidR="003963E8" w:rsidRDefault="005F0ED9">
      <w:pPr>
        <w:pStyle w:val="ListParagraph"/>
        <w:spacing w:before="0" w:after="0" w:line="360" w:lineRule="auto"/>
        <w:ind w:hanging="720"/>
        <w:jc w:val="both"/>
      </w:pPr>
      <w:r>
        <w:rPr>
          <w:b/>
        </w:rPr>
        <w:t>3.</w:t>
      </w:r>
      <w:r>
        <w:rPr>
          <w:b/>
        </w:rPr>
        <w:tab/>
      </w:r>
      <w:r>
        <w:t>Payor will make the amount deducted payable to, and for</w:t>
      </w:r>
      <w:r>
        <w:t xml:space="preserve">ward it within two (2) business days after each payment date to Payee at Payee’s Address, or to such future address provided by Payee to Payor(s) in a written, witnessed, and notarized statement requesting a change in such forwarding address. Payor(s) and </w:t>
      </w:r>
      <w:r>
        <w:t>Payee may agree, but are not required to agree, to have such amounts directly deposited to a bank account designated by Payee.</w:t>
      </w:r>
    </w:p>
    <w:p w14:paraId="7C8E3C34" w14:textId="77777777" w:rsidR="003963E8" w:rsidRDefault="005F0ED9">
      <w:pPr>
        <w:pStyle w:val="ListParagraph"/>
        <w:spacing w:before="0" w:after="0" w:line="360" w:lineRule="auto"/>
        <w:ind w:hanging="720"/>
        <w:jc w:val="both"/>
      </w:pPr>
      <w:r>
        <w:rPr>
          <w:b/>
        </w:rPr>
        <w:t>4.</w:t>
      </w:r>
      <w:r>
        <w:rPr>
          <w:b/>
        </w:rPr>
        <w:tab/>
      </w:r>
      <w:r>
        <w:t xml:space="preserve">This Income Deduction Order will be effective immediately and will remain in effect until the termination and payment in full </w:t>
      </w:r>
      <w:r>
        <w:t xml:space="preserve">of the obligations required of Obligor by the Final Judgment and Decree of Divorce between the parties, or as is otherwise required by future order of this Court. This Order will supersede any previous income deduction order, including all prior income </w:t>
      </w:r>
      <w:r>
        <w:lastRenderedPageBreak/>
        <w:t>ded</w:t>
      </w:r>
      <w:r>
        <w:t>uction orders already in place in the above-styled case.</w:t>
      </w:r>
    </w:p>
    <w:p w14:paraId="77A8985D" w14:textId="77777777" w:rsidR="003963E8" w:rsidRDefault="005F0ED9">
      <w:pPr>
        <w:pStyle w:val="ListParagraph"/>
        <w:spacing w:before="0" w:after="0" w:line="360" w:lineRule="auto"/>
        <w:ind w:hanging="720"/>
        <w:jc w:val="both"/>
      </w:pPr>
      <w:r>
        <w:rPr>
          <w:b/>
        </w:rPr>
        <w:t>5.</w:t>
      </w:r>
      <w:r>
        <w:rPr>
          <w:b/>
        </w:rPr>
        <w:tab/>
      </w:r>
      <w:r>
        <w:t>This Income Deduction Order and all further papers required to be served by applicable law will be served upon the Obligor, Payee, and Payor(s), and any other parties and entities as required by t</w:t>
      </w:r>
      <w:r>
        <w:t>he above statute, via regular mail.</w:t>
      </w:r>
    </w:p>
    <w:p w14:paraId="19EA2332" w14:textId="77777777" w:rsidR="003963E8" w:rsidRDefault="005F0ED9">
      <w:pPr>
        <w:pStyle w:val="Standard"/>
        <w:keepNext/>
        <w:spacing w:after="720"/>
        <w:ind w:firstLine="360"/>
        <w:jc w:val="both"/>
      </w:pPr>
      <w:r>
        <w:rPr>
          <w:b/>
        </w:rPr>
        <w:t xml:space="preserve">SO ORDERED </w:t>
      </w:r>
      <w:r>
        <w:t>this _______ day of ___________________, 20____.</w:t>
      </w:r>
    </w:p>
    <w:p w14:paraId="4654EEEF" w14:textId="77777777" w:rsidR="003963E8" w:rsidRDefault="005F0ED9">
      <w:pPr>
        <w:pStyle w:val="Standard"/>
        <w:ind w:left="5040"/>
      </w:pPr>
      <w:r>
        <w:t>_________________________</w:t>
      </w:r>
    </w:p>
    <w:p w14:paraId="435F2263" w14:textId="77777777" w:rsidR="003963E8" w:rsidRDefault="005F0ED9">
      <w:pPr>
        <w:pStyle w:val="Standard"/>
        <w:ind w:left="5040"/>
      </w:pPr>
      <w:r>
        <w:t xml:space="preserve">Judge of </w:t>
      </w:r>
      <w:r>
        <w:rPr>
          <w:b/>
        </w:rPr>
        <w:t>_[11]_</w:t>
      </w:r>
      <w:r>
        <w:t xml:space="preserve"> Court</w:t>
      </w:r>
    </w:p>
    <w:p w14:paraId="33B70875" w14:textId="77777777" w:rsidR="003963E8" w:rsidRDefault="005F0ED9">
      <w:pPr>
        <w:pStyle w:val="Standard"/>
        <w:ind w:left="5040"/>
      </w:pPr>
      <w:r>
        <w:rPr>
          <w:b/>
        </w:rPr>
        <w:t>_[12]_</w:t>
      </w:r>
      <w:r>
        <w:t xml:space="preserve"> County, </w:t>
      </w:r>
      <w:r>
        <w:rPr>
          <w:b/>
        </w:rPr>
        <w:t>_[13]_</w:t>
      </w:r>
    </w:p>
    <w:p w14:paraId="0FCC37D7" w14:textId="77777777" w:rsidR="003963E8" w:rsidRDefault="005F0ED9">
      <w:pPr>
        <w:pStyle w:val="Standard"/>
        <w:pageBreakBefore/>
      </w:pPr>
      <w:r>
        <w:lastRenderedPageBreak/>
        <w:t>Notes for Income Deduction Order (“IDO”):</w:t>
      </w:r>
    </w:p>
    <w:p w14:paraId="2886E396" w14:textId="77777777" w:rsidR="003963E8" w:rsidRDefault="005F0ED9">
      <w:pPr>
        <w:pStyle w:val="Standard"/>
        <w:spacing w:before="120"/>
        <w:ind w:left="720" w:hanging="720"/>
      </w:pPr>
      <w:r>
        <w:t>[1]</w:t>
      </w:r>
      <w:r>
        <w:tab/>
        <w:t>The type of trial court that granted your divorce. This can vary depending on your state but will probably be something like “Superior”, “Circuit”, or “District”.</w:t>
      </w:r>
    </w:p>
    <w:p w14:paraId="59D5B8F9" w14:textId="77777777" w:rsidR="003963E8" w:rsidRDefault="005F0ED9">
      <w:pPr>
        <w:pStyle w:val="Standard"/>
        <w:spacing w:before="120"/>
        <w:ind w:left="720" w:hanging="720"/>
      </w:pPr>
      <w:r>
        <w:t>[2]</w:t>
      </w:r>
      <w:r>
        <w:tab/>
        <w:t>The name of th</w:t>
      </w:r>
      <w:r>
        <w:t>e county in which your divorce was granted.</w:t>
      </w:r>
    </w:p>
    <w:p w14:paraId="77260D3C" w14:textId="77777777" w:rsidR="003963E8" w:rsidRDefault="005F0ED9">
      <w:pPr>
        <w:pStyle w:val="Standard"/>
        <w:spacing w:before="120"/>
        <w:ind w:left="720" w:hanging="720"/>
      </w:pPr>
      <w:r>
        <w:t>[3]</w:t>
      </w:r>
      <w:r>
        <w:tab/>
        <w:t>The name of the state in which your divorce was granted.</w:t>
      </w:r>
    </w:p>
    <w:p w14:paraId="09D69C67" w14:textId="77777777" w:rsidR="003963E8" w:rsidRDefault="005F0ED9">
      <w:pPr>
        <w:pStyle w:val="Standard"/>
        <w:spacing w:before="120"/>
        <w:ind w:left="720" w:hanging="720"/>
      </w:pPr>
      <w:r>
        <w:t>[4]</w:t>
      </w:r>
      <w:r>
        <w:tab/>
        <w:t>The full name of the plaintiff in the divorce case; either you or your former spouse.</w:t>
      </w:r>
    </w:p>
    <w:p w14:paraId="093ADA96" w14:textId="77777777" w:rsidR="003963E8" w:rsidRDefault="005F0ED9">
      <w:pPr>
        <w:pStyle w:val="Standard"/>
        <w:spacing w:before="120"/>
        <w:ind w:left="720" w:hanging="720"/>
      </w:pPr>
      <w:r>
        <w:t>[5]</w:t>
      </w:r>
      <w:r>
        <w:tab/>
        <w:t>The full name of the defendant in the divorce case; eithe</w:t>
      </w:r>
      <w:r>
        <w:t>r you or your former spouse (whichever one of you is not the plaintiff).</w:t>
      </w:r>
    </w:p>
    <w:p w14:paraId="31E064B1" w14:textId="77777777" w:rsidR="003963E8" w:rsidRDefault="005F0ED9">
      <w:pPr>
        <w:pStyle w:val="Standard"/>
        <w:spacing w:before="120"/>
        <w:ind w:left="720" w:hanging="720"/>
      </w:pPr>
      <w:r>
        <w:t>[6]</w:t>
      </w:r>
      <w:r>
        <w:tab/>
        <w:t>The case number of your divorce case.</w:t>
      </w:r>
    </w:p>
    <w:p w14:paraId="0883969F" w14:textId="77777777" w:rsidR="003963E8" w:rsidRDefault="005F0ED9">
      <w:pPr>
        <w:pStyle w:val="Standard"/>
        <w:spacing w:before="120"/>
        <w:ind w:left="720" w:hanging="720"/>
      </w:pPr>
      <w:r>
        <w:t>[7]</w:t>
      </w:r>
      <w:r>
        <w:tab/>
        <w:t>If you are receiving support, your former spouse is the “obligor”. If you are paying support, you are the “obligor”.</w:t>
      </w:r>
    </w:p>
    <w:p w14:paraId="3B360DB4" w14:textId="77777777" w:rsidR="003963E8" w:rsidRDefault="005F0ED9">
      <w:pPr>
        <w:pStyle w:val="Standard"/>
        <w:spacing w:before="120"/>
        <w:ind w:left="720" w:hanging="720"/>
      </w:pPr>
      <w:r>
        <w:t>[8]</w:t>
      </w:r>
      <w:r>
        <w:tab/>
        <w:t>If your former s</w:t>
      </w:r>
      <w:r>
        <w:t>pouse is the obligor, you are the “payee”. If you are the obligor, your former spouse is the “payee”.</w:t>
      </w:r>
    </w:p>
    <w:p w14:paraId="23B89838" w14:textId="77777777" w:rsidR="003963E8" w:rsidRDefault="005F0ED9">
      <w:pPr>
        <w:pStyle w:val="Standard"/>
        <w:spacing w:before="120"/>
        <w:ind w:left="720" w:hanging="720"/>
      </w:pPr>
      <w:r>
        <w:t>[9]</w:t>
      </w:r>
      <w:r>
        <w:tab/>
        <w:t>The address where payments should be sent. Typically this is the payee’s home address.</w:t>
      </w:r>
    </w:p>
    <w:p w14:paraId="7BB47069" w14:textId="77777777" w:rsidR="003963E8" w:rsidRDefault="005F0ED9">
      <w:pPr>
        <w:pStyle w:val="Standard"/>
        <w:spacing w:before="120"/>
        <w:ind w:left="720" w:hanging="720"/>
      </w:pPr>
      <w:r>
        <w:t>[10]</w:t>
      </w:r>
      <w:r>
        <w:tab/>
        <w:t>This is the exact amount of the monthly support payment, o</w:t>
      </w:r>
      <w:r>
        <w:t>r the total of all payments if there is more than one payment (e.g., you are receiving both alimony and child support). You will write it twice – [a] in words (e.g., “one hundred fifty and no/100”), and [b] in numerals (“150.00”).</w:t>
      </w:r>
    </w:p>
    <w:p w14:paraId="544964B4" w14:textId="77777777" w:rsidR="003963E8" w:rsidRDefault="005F0ED9">
      <w:pPr>
        <w:pStyle w:val="Standard"/>
        <w:spacing w:before="120"/>
        <w:ind w:left="720" w:hanging="720"/>
      </w:pPr>
      <w:r>
        <w:t>[11]</w:t>
      </w:r>
      <w:r>
        <w:tab/>
        <w:t xml:space="preserve">Type of court; same </w:t>
      </w:r>
      <w:r>
        <w:t>as [1].</w:t>
      </w:r>
    </w:p>
    <w:p w14:paraId="1EA93146" w14:textId="77777777" w:rsidR="003963E8" w:rsidRDefault="005F0ED9">
      <w:pPr>
        <w:pStyle w:val="Standard"/>
        <w:spacing w:before="120"/>
        <w:ind w:left="720" w:hanging="720"/>
      </w:pPr>
      <w:r>
        <w:t>[12]</w:t>
      </w:r>
      <w:r>
        <w:tab/>
        <w:t>Name of county; same as [2].</w:t>
      </w:r>
    </w:p>
    <w:p w14:paraId="5BD402C6" w14:textId="77777777" w:rsidR="003963E8" w:rsidRDefault="005F0ED9">
      <w:pPr>
        <w:pStyle w:val="Standard"/>
        <w:spacing w:before="120"/>
        <w:ind w:left="720" w:hanging="720"/>
      </w:pPr>
      <w:r>
        <w:t>[13]</w:t>
      </w:r>
      <w:r>
        <w:tab/>
        <w:t>Name of state; same as [3].</w:t>
      </w:r>
    </w:p>
    <w:sectPr w:rsidR="003963E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D49CB" w14:textId="77777777" w:rsidR="005F0ED9" w:rsidRDefault="005F0ED9">
      <w:r>
        <w:separator/>
      </w:r>
    </w:p>
  </w:endnote>
  <w:endnote w:type="continuationSeparator" w:id="0">
    <w:p w14:paraId="6C913F3C" w14:textId="77777777" w:rsidR="005F0ED9" w:rsidRDefault="005F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D7F7F" w14:textId="77777777" w:rsidR="005F0ED9" w:rsidRDefault="005F0ED9">
      <w:r>
        <w:rPr>
          <w:color w:val="000000"/>
        </w:rPr>
        <w:separator/>
      </w:r>
    </w:p>
  </w:footnote>
  <w:footnote w:type="continuationSeparator" w:id="0">
    <w:p w14:paraId="1669A4B3" w14:textId="77777777" w:rsidR="005F0ED9" w:rsidRDefault="005F0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963E8"/>
    <w:rsid w:val="003963E8"/>
    <w:rsid w:val="005F0ED9"/>
    <w:rsid w:val="00CA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03F62"/>
  <w15:docId w15:val="{D126D51C-48C1-5B49-9275-8EB33F08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spacing w:before="120" w:after="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Application>Microsoft Office Word</Application>
  <DocSecurity>0</DocSecurity>
  <Lines>26</Lines>
  <Paragraphs>7</Paragraphs>
  <ScaleCrop>false</ScaleCrop>
  <Company>Dunham Legal</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Dunham</dc:creator>
  <cp:lastModifiedBy>Michael Dunham</cp:lastModifiedBy>
  <cp:revision>2</cp:revision>
  <dcterms:created xsi:type="dcterms:W3CDTF">2020-12-08T00:32:00Z</dcterms:created>
  <dcterms:modified xsi:type="dcterms:W3CDTF">2020-12-08T00:32:00Z</dcterms:modified>
</cp:coreProperties>
</file>